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2022年度</w:t>
              <w:br w:type="textWrapping"/>
              <w:t/>
            </w:r>
            <w:r>
              <w:rPr>
                <w:rFonts w:ascii="宋体" w:hAnsi="宋体" w:cs="宋体" w:eastAsia="宋体"/>
                <w:b w:val="true"/>
                <w:sz w:val="52"/>
              </w:rPr>
              <w:t>南京市雨花台区卫生健康委员会</w:t>
            </w:r>
            <w:r>
              <w:rPr>
                <w:rFonts w:ascii="宋体" w:hAnsi="宋体" w:cs="宋体" w:eastAsia="宋体"/>
                <w:b w:val="true"/>
                <w:sz w:val="52"/>
              </w:rPr>
              <w:t xml:space="preserve"></w:t>
              <w:br w:type="textWrapping"/>
              <w:t>部门决算公开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部门</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w:t>
      </w:r>
      <w:r>
        <w:rPr>
          <w:rFonts w:hint="eastAsia" w:ascii="仿宋" w:hAnsi="仿宋" w:eastAsia="仿宋" w:cs="仿宋"/>
          <w:lang w:val="en-US" w:eastAsia="zh-CN"/>
        </w:rPr>
        <w:t>2</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2022年度</w:t>
      </w:r>
      <w:r>
        <w:rPr>
          <w:rFonts w:ascii="黑体" w:hAnsi="黑体" w:cs="黑体" w:eastAsia="黑体"/>
        </w:rPr>
        <w:t>部门</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eastAsia="zh-CN"/>
        </w:rPr>
        <w:t>财政拨款“三公”经费、会议费和培训费支出决算表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w:t>
      </w:r>
      <w:r>
        <w:rPr>
          <w:rFonts w:hint="eastAsia" w:ascii="仿宋" w:hAnsi="仿宋" w:eastAsia="仿宋" w:cs="仿宋"/>
          <w:lang w:val="en-US" w:eastAsia="zh-CN"/>
        </w:rPr>
        <w:t>财政拨款</w:t>
      </w:r>
      <w:r>
        <w:rPr>
          <w:rFonts w:hint="eastAsia" w:ascii="仿宋" w:hAnsi="仿宋" w:eastAsia="仿宋" w:cs="仿宋"/>
        </w:rPr>
        <w:t>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2022年度</w:t>
      </w:r>
      <w:r>
        <w:rPr>
          <w:rFonts w:ascii="黑体" w:hAnsi="黑体" w:cs="黑体" w:eastAsia="黑体"/>
        </w:rPr>
        <w:t>部门</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部门</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实施国家和省、市有关国民健康政策，拟订全区卫生健康事业发展规划并组织实施。统筹规划区域卫生健康资源配置和信息化建设工作。制定并组织实施推进卫生健康基本公共服务均等化、普惠化、便捷化和公共资源向基层延伸等政策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（二）贯彻实施健康江苏、健康南京战略工作，研究提出健康雨花建设的政策建议、制度措施和职责分工并协调实施。统筹区域健康促进与健康服务工作。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协调推进深化医药卫生体制改革，会同相关部门研究提出深化区域医药卫生体制改革重大部暑、政策、措施的建议。组织推动公立医院综合改革，推进管办分离，健全现代医院管理制度，贯彻实施卫生健康公共服务提供主体多元化、提供方式多样化的政策措施，提出医疗服务和药品价格政策的建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（四）贯彻实施国家中医药法律、法规，拟订并组织实施全区中医药中长期发展规划，并纳入全区卫生健康事业发展总体规划和战略目标。负责中医药和中西医结合工作的管理。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制定并组织落实全区疾病预防控制规划、免疫规划以及严重危害人民健康公共卫生问题的干预措施。负责全区卫生应急工作，组织指导突发公共卫生事件的预防控制和各类突发公共事件的医疗卫生救援。依照授权发布法定报告传染病疫情信息、突发公共卫生事件应急处置信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（六）协调落实全区应对人口老龄化政策措施，负责推进全区老年健康服务体系建设和医养结合工作。承担区老龄工作委员会的具体工作。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（七）开展药品使用监测、临床综合评价和短缺药品预警。组织拟订并实施全区药事管理规定和基本药物遴选、采购、配送、使用的措施。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（八）贯彻实施国家、省、市颁布的医疗机构和医疗服务全行业管理办法、卫生健康专业技术人员资格标准、执业规则和服务规范。建立全区医疗服务评价和监督管理体系。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（九）贯彻实施国家、省、市职业卫生、放射卫生相关政策、地方标准。组织开展职业病监测、专项调查、职业健康风险评估和职业人群健康管理工作。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职责范围内的职业卫生、放射卫生、学校卫生、公共场所卫生、饮用水卫生等公共卫生的监督管理，负责传染病、职业病防治监督，健全卫生健康综合监督体系，推进全区卫生健康诚信体系建设。组织开展食品安全风险监测、评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（十一）贯彻实施国家、省、市计划生育政策，落实人口发展规划相关任务。负责计划生育管理和服务工作，开展人口监测预警，研究提出人口与家庭发展相关政策建议。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（十二）指导全区基层卫生健康工作，推进基层医疗卫生、妇幼健康服务体系和全科医生队伍建设。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（十三）拟订全区卫生健康科技发展规划，组织实施卫生健康相关科研项目。推进卫生健康科技创新发展。组织实施毕业后医学教育和继续医学教育工作。组织开展住院医师和专科医师规范化培训工作。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（十四）拟订全区卫生健康人才发展规划，指导卫生健康人才队伍建设。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（十五）负责卫生健康宣传、健康教育等工作。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（十六）负责区干部保健委员会确定的保健对象的医疗保健工作，负责区级部门有关干部医疗管理工作，负责重要会议与重大活动的医疗卫生保障工作。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（十七）承担健康雨花建设领导小组、区爱国卫生运动委员会等的具体工作。指导区计划生育协会的业务工作。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（十八）完成区委、区政府交办的其他任务。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部门</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办公室（组织人事科）、规划发展与信息化科、财务科、医政科、基层卫生健康科、疾病预防控制科、综合监督科、健康促进科、药事管理科、人口监测与家庭发展科、干部保健办公室。</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10家事业单位，其中有3家公卫单位分别是区妇幼保健所、区疾病预防控制中心、区卫生监督所；7家医疗单位分别是雨花医院、雨花社区卫生服务中心、铁心桥社区卫生服务中心、板桥社区卫生服务中心、西善桥社区卫生服务中心、岱山社区卫生服务中心和雨花经济开发区社区卫生服务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从决算单位构成看，纳入本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汇总决算编制范围的预算单位共计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雨花台区卫生健康委员会、区爱国卫生运动委员会办公室、区妇幼保健所、区疾病预防控制中心、区卫生监督所、雨花医院、雨花社区卫生服务中心、铁心桥社区卫生服务中心、板桥社区卫生服务中心、西善桥社区卫生服务中心、岱山社区卫生服务中心和雨花经济开发区社区卫生服务中心。</w:t>
      </w:r>
      <w:r>
        <w:rPr>
          <w:rFonts w:ascii="仿宋" w:hAnsi="仿宋" w:cs="仿宋" w:eastAsia="仿宋"/>
        </w:rPr>
        <w:t/>
      </w:r>
      <w:r>
        <w:rPr>
          <w:rFonts w:ascii="仿宋" w:hAnsi="仿宋" w:cs="仿宋" w:eastAsia="仿宋"/>
        </w:rPr>
        <w:t/>
      </w:r>
      <w:r>
        <w:rPr>
          <w:rFonts w:hint="eastAsia" w:ascii="仿宋" w:hAnsi="仿宋" w:eastAsia="仿宋" w:cs="仿宋"/>
          <w:lang w:val="en-US" w:eastAsia="zh-CN"/>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2022</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毫不松懈做好疫情防控工作。不断优化疫情防控组织体系。根据国家和省市防控指挥体系变化，以及疫情防控实际需要，不断健全完善平急转换、高效运转的疫情防控指挥体系，以区委名义印发进一步调整优化指挥体系方案（雨委〔2022〕16号）。快速处置突发疫情。全面做好核酸筛查工作。强化公共卫生应急能力建设。组建70人三级流调队伍，落实集中办公，经常性开展演练培训。严格落实常态化疫情防控措施。对入境人员严格落实健康管理措施。指导各街道（园区）加强重点地区来雨人员排查，实施分级分类管控。规范改造雨花医院、梅山医院发热门诊；建成雨花中心、西善桥、赛虹桥、岱山、板桥5个社区卫生服务中心发热门诊（诊室）；西善桥社区卫生服务中心作为“黄码人员”和封控管控人员指定收治医院。组织督查医疗机构、集中隔离点、核酸采样点等941家次，撰写院感防控督查简报102期；快速处置居民医疗需求，保障群众就医需求，累计医疗救治转运654人次，累计配送中药预防汤剂42102剂。印发闭环管理工作方案，实现动态管理，严格落实定职定岗、全程疫苗接种、常态化核酸检测等闭环管理措施。加强会前卫生学指导和现场防疫保障，累计保障重大活动、重大会议54场。全力推进疫苗接种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持续推进“健康雨花”建设。开展“江苏省健康区”建设，培育区级健康细胞40个、健康社区5个，积极参加省、市“健康细胞”项目评选。完成第五届“健康家庭”“健康市民”评选活动。开展“全国第34个爱国卫生月”等各类科普宣传活动9场次。加强公共场所禁烟控烟工作，开展世界无烟日活动，推进无烟党政机关、无烟学校、无烟医院建设，目前我区有58家党政机关获得市级无烟单位称号。完成越冬灭蚊防制工作，开展春季灭鼠工作、夏季灭蚊蝇、灭蟑螂工作，迎接国家“除四害”先进城区复审。推进梅山街道、开发区“病媒生物防制全覆盖”试点建设。全区集中开展病媒生物防制143次，累计在小区、农贸市场、公共场所等清理杂物约576吨，增补病媒生物防制设施5600余个，发动群众志愿者参与集中义务劳动等各类活动约0.8万人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不断完善医疗卫生服务体系。省妇幼保健院项目正式开工建设。与梅山医院签订房屋租赁协议，推进梅山分院搬迁工作。完成开发区社区卫生服务中心建设并顺利开诊，启动岱山社区卫生服务中心嘉业分中心建设。完成明义社区、中兴人才公寓家庭医生工作室建设，“15分钟健康服务圈”进一步完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加快提升医疗服务综合能力。雨花医院迅速发展。雨花医院二甲创建全面冲刺，医学检验、神经内科、精神科、医学影像、呼吸内科等5个专科成功创建为市级重点专科，新建普外科、心血管内科、康复科3个区级重点专科。雨花医院重症医学科（ICU）正式开科运行。雨花医院被评为首批市级专业技术人才继续教育基地。基层卫生服务能力稳步提升。巩固江苏省社区医院示范区成果，做好国家“优质服务基层行”活动迎复核工作，推进开发区社区卫生服务中心开展达标创建，国家“优质服务基层行”活动实现全覆盖；8月29日，我区在全市2022年度“优质服务基层行”培训暨社区医院建设推进会上作经验交流；铁心桥社区卫生服务中心“社区医院建设”经验获评《健康报》基层卫生健康优秀创新案例。全区新增1个市级特色科室（铁心桥社区卫生服务中心五官科），累计建成4个省级特色科室和32个市级特色科室。岱山急救分站上半年院前医疗急救质控检查获得全市基层医疗机构排名第一，获得“南京市院前急救先进分站”等荣誉称号。岱山社区卫生服务中心建成省级“体卫融合运动控糖站”；西善桥社区卫生服务中心建成“省级糖尿病并发症筛查工作站”，全区累计建成3家。中医药事业发展深入推进。大力推广应用基层中医药适宜技术，加强中医药健康文化的宣传与推广，提高居民中医药知晓率和满意度。巩固“全国基层中医药工作先进单位”创建成果，加强中医馆规范化建设，推进站点中医阁标准建设。全区已建成江苏省首批五级中医馆1家（雨花社区卫生服务中心）、南京市首批四级中医馆5家（岱山、铁心桥、西善桥、板桥、赛虹桥社区卫生服务中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进一步提升公共卫生服务内涵。不断完善公共卫生服务体系。有序推进区公共卫生服务中心建设。做好重大疾病综合防控。持续做好艾滋病、结核病防治工作。高质量推进血防春季查灭螺工作，查螺面积862.5万㎡，未发现活螺；巩固灭螺面积80万㎡。加强慢性病防治工作。完成2021年度死因监测工作报告，2021年我区人均期望寿命为83.61岁，慢性病导致的死亡仍是全区死亡病例的主要原因。完成江苏省糖尿病筛查项目高危人群初筛工作。推进全区社会心理服务体系建设工作。加强部门联动，召开全区严重精神障碍患者管理工作联席会议，进一步加强严重精神障碍患者管理。我区被确定为全国第二批儿童青少年近视防控适宜技术试点区。加强基本公共卫生服务项目管理。在2021年南京市基本公共卫生服务项目绩效评价中获评“优秀”。开展基本公共卫生服务项目“质量提升年”行动，制定实施方案，完成区级专家遴选。加强数据追踪监测，加快推进老年人体检等重难点项目进度。结合省审计厅审计医养结合关于老年人建档、体检、家庭医生签约问题积极落实整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扎实开展重点人群健康服务。加强老年健康服务工作。雨花台区获批全国智慧健康养老示范基地。做好卫生健康系统打击整治养老诈骗专项行动工作，保障老年人合法权益。完善0-3岁婴幼儿照护服务体系。完成2家社会办托育机构备案；组织开展市级新建备案项目申报工作；指导已建普惠托育机构做好迎接市级复审准备。新建1家标准化母婴室。严格开展托育机构备案管理，完成省级2项调查摸底工作。做好妇幼健康服务。推进在校女生免费HPV疫苗接种，在全市开展首针接种工作，现已完成接种867人。推进“两癌”筛查项目，完成初筛筛查11087人，任务完成率92.4%。开展增补叶酸预防神经管缺陷项目，完成发放150人，任务完成率75%。完成免费婚前检查2092人，孕前检查839人（任务完成率83.9%）。完成区妇幼所省级妇幼保健机构绩效考核自核自评工作。促进人口和家庭均衡发展。加大“三孩”政策宣传，开展新型婚育文化群众性主题宣传活动，配合相关部门落实好优化生育政策配套支持措施；做好计划生育“一票否决”审核。深入推进计生家庭帮扶，开展计生特扶家庭关怀活动。开展计生特殊困难家庭、四孩及以上家庭摸排工作。加强职业健康保障。推进健康企业建设，完成3家企业申报。完成市职业健康在线培训试点工作。开展“职业病防治法宣传周”活动。加强职业病风险隐患专项督查，对省级挂牌督办隐患化解情况开展跟踪回头看。开展从业健康证体检4万人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持续深化医药卫生体制改革。进一步推进分级诊疗制度建设。1-9月医联体专家下基层坐诊3551人次，专家诊疗服务38523人次。做实做细家庭医生签约服务。推动重点人群签约与首诊式签约，1-9月实现重点人群首诊签约30351人。扎实开展离休干部、残疾人家庭医生签约服务。加强服务政策宣传力度，开展第12个“世界家庭医生日”活动。持续打造雨花特色药学服务模式。医疗卫生行业综合监管进一步加强。区卫健委、区委网信办等六部门联合印发“雨花台区开展医疗行业乱象专项整治工作方案”，加大医疗机构违法违规行为力度，专项督查238户次。实施医师依法执业信用承诺制度。推进全区疫情防控信息系统建设，助推疫情防控工作。完成医疗卫生机构新医保系统上线技术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卫生人才队伍建设持续加强。加大引进力度，做好专业技术人员招聘工作。完成2022年卫生专业技术职称申报、现场资格确认等相关工作。完成2022年护士资格考试、江苏省卫生人才评价考试、电子信息类工程师等职称的报名工作。切实做好区卫健系统干部人事档案专项审核全覆盖工作，完成529卷干部人事档案专审工作。对第三批省市基层卫生骨干人才开展现场考核。加强基层卫生人员能力培训，常态化开展“三基”培训与考核，组织参加国家、省、市专业培训项目，不断提升我区卫技人员专业技术能力。积极组织药学人员参加专业技能培训，全区药学人员专业技能得到有效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坚持做好安全稳定工作。严格落实各级安全生产责任制，制定2022年卫健系统安全生产工作要点、职责和任务清单，举办全系统安全生产知识培训班，深化提升安全生产专项整治三年行动。全年由主要领导、分管领导带队开展安全生产督查6次。制定全区医疗卫生单位危险化学品安全风险集中治理实施方案，重点加强涉及卫生健康系统3大类8种典型危险化学品管理。每月开展消防、危险化学品等安全整治工作排查，确保问题整改到位。扎实开展平安医院创建，提高医疗机构安全防范水平。做好信访维稳、12345市民服务热线承办工作，开展扫黑除恶专项斗争，切实维护卫生健康系统安全稳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推动全面从严治党向纵深发展。一是持续加强思想政治建设。深入开展理论学习，委党委开展集中学习11次、中心组学习10次、参观红色教育基地7场次，组织专题党课8场次，学习贯彻党的十九届六中全会精神宣讲活动1场，推送“云课堂”12期，开展党员冬训知识测试3场。将意识形态工作列入年度工作要点，召开专题会议2次、开展分析研判2次，开展“强国复兴有我，医心彰显担当”主题志愿活动111场次。在中国江苏网、雨花先锋等主流媒体发布宣传报道50余篇，反响热烈。二是扎实开展党支部标准化规范化建设。区卫健委党委《强化党建引领担负卫生使命打造守护“健康雨花”的红色屏障》被评为“十佳书记项目”。严格落实支部工作条例和党员教育管理工作条例。全区卫健系统开展“四个一”专项教育活动，对全系统各党支部组织生活制度落实情况进行专项检查2次，发现相关问题19条，各相关支部已全部完成整改。发展党员4人，转正预备党员11人，申报市级党内关爱3人，区级党内关爱2人。在疫情防控一线设立20个党员示范岗，充分发挥广大党员干部先锋模范作用。三是大力营造风清气正氛围。巩固落实中央八项规定精神成果，健全完善改进作风长效机制。搭建沟通平台和反馈渠道，自觉接受监督，积极落实整改，回应群众诉求。常态化开展法律法规、廉洁从医教育，开展《榜样6》等专题学习讨论活动，重温《廉洁行医口袋书》。全系统开展警示教育8场次，切实筑牢拒腐防变的道德防线。开展基层相关医疗卫生单位“防统方”管理情况督查，对相关人员进行警示教育谈话35人次。</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南京市雨花台区卫生健康委员会</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2022</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部门</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widowControl w:val="0"/>
              <w:ind w:left="0" w:right="0" w:firstLine="0"/>
              <w:jc w:val="left"/>
              <w:textAlignment w:val="auto"/>
              <w:rPr>
                <w:rFonts w:hint="eastAsia" w:ascii="仿宋" w:hAnsi="仿宋" w:eastAsia="仿宋" w:cs="仿宋"/>
                <w:color w:val="000000"/>
                <w:sz w:val="20"/>
              </w:rPr>
            </w:pPr>
          </w:p>
        </w:tc>
        <w:tc>
          <w:tcPr>
            <w:tcW w:w="1777"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color w:val="000000"/>
                <w:sz w:val="22"/>
                <w:szCs w:val="22"/>
                <w:lang w:eastAsia="ar-SA"/>
              </w:rPr>
              <w:t>南京市雨花台区卫生健康委员会</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61,805.22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186.51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11.00</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37,129.88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82.60</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128.90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644.86</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94,832.66</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160.77</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16.70</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803.95</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62.74</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99,250.51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96,615.28</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1,623.05</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5,835.55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6,847.73</w:t>
            </w: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777"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376"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826"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105,086.06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105,086.06</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widowControl w:val="0"/>
              <w:jc w:val="center"/>
              <w:rPr>
                <w:rFonts w:hint="eastAsia" w:ascii="仿宋" w:hAnsi="仿宋" w:eastAsia="仿宋" w:cs="仿宋"/>
              </w:rPr>
            </w:pPr>
          </w:p>
        </w:tc>
        <w:tc>
          <w:tcPr>
            <w:tcW w:w="1716" w:type="dxa"/>
            <w:vAlign w:val="center"/>
          </w:tcPr>
          <w:p>
            <w:pPr>
              <w:pStyle w:val="22"/>
              <w:widowControl w:val="0"/>
              <w:jc w:val="center"/>
              <w:rPr>
                <w:rFonts w:hint="eastAsia" w:ascii="仿宋" w:hAnsi="仿宋" w:eastAsia="仿宋" w:cs="仿宋"/>
              </w:rPr>
            </w:pPr>
          </w:p>
        </w:tc>
        <w:tc>
          <w:tcPr>
            <w:tcW w:w="1728" w:type="dxa"/>
            <w:vAlign w:val="center"/>
          </w:tcPr>
          <w:p>
            <w:pPr>
              <w:pStyle w:val="22"/>
              <w:widowControl w:val="0"/>
              <w:jc w:val="center"/>
              <w:rPr>
                <w:rFonts w:hint="eastAsia" w:ascii="仿宋" w:hAnsi="仿宋" w:eastAsia="仿宋" w:cs="仿宋"/>
              </w:rPr>
            </w:pPr>
          </w:p>
        </w:tc>
        <w:tc>
          <w:tcPr>
            <w:tcW w:w="1686" w:type="dxa"/>
            <w:vAlign w:val="center"/>
          </w:tcPr>
          <w:p>
            <w:pPr>
              <w:pStyle w:val="22"/>
              <w:widowControl w:val="0"/>
              <w:jc w:val="center"/>
              <w:rPr>
                <w:rFonts w:hint="eastAsia" w:ascii="仿宋" w:hAnsi="仿宋" w:eastAsia="仿宋" w:cs="仿宋"/>
              </w:rPr>
            </w:pPr>
          </w:p>
        </w:tc>
        <w:tc>
          <w:tcPr>
            <w:tcW w:w="3207" w:type="dxa"/>
            <w:gridSpan w:val="2"/>
            <w:vAlign w:val="center"/>
          </w:tcPr>
          <w:p>
            <w:pPr>
              <w:pStyle w:val="22"/>
              <w:widowControl w:val="0"/>
              <w:jc w:val="center"/>
              <w:rPr>
                <w:rFonts w:hint="eastAsia" w:ascii="仿宋" w:hAnsi="仿宋" w:eastAsia="仿宋" w:cs="仿宋"/>
              </w:rPr>
            </w:pPr>
          </w:p>
        </w:tc>
        <w:tc>
          <w:tcPr>
            <w:tcW w:w="1263" w:type="dxa"/>
            <w:vAlign w:val="center"/>
          </w:tcPr>
          <w:p>
            <w:pPr>
              <w:pStyle w:val="22"/>
              <w:widowControl w:val="0"/>
              <w:jc w:val="center"/>
              <w:rPr>
                <w:rFonts w:hint="eastAsia" w:ascii="仿宋" w:hAnsi="仿宋" w:eastAsia="仿宋" w:cs="仿宋"/>
              </w:rPr>
            </w:pP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728"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8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7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71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99,250.51</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61,991.73</w:t>
            </w:r>
          </w:p>
        </w:tc>
        <w:tc>
          <w:tcPr>
            <w:tcW w:w="168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37,129.88</w:t>
            </w:r>
          </w:p>
        </w:tc>
        <w:tc>
          <w:tcPr>
            <w:tcW w:w="126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128.90</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国防支出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20306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国防动员</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2030601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兵役征集</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学前教育</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82.60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644.86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644.86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639.16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639.16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371.98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371.98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267.18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267.18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5.70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5.70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5.70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5.70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97,467.90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60,209.11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37,129.88</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128.90</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卫生健康管理事务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823.73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823.73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743.73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743.73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公立医院</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12,671.07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3,130.00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9,509.10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31.97</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综合医院</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12,671.07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3,130.00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9,509.10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31.97</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基层医疗卫生机构</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37,452.57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9,734.85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27,620.78</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96.93</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2100301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城市社区卫生机构</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36,192.72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8,475.00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27,620.78</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96.93</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2100399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其他基层医疗卫生机构支出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1,259.85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1,259.85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公共卫生</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36,715.86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36,715.86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疾病预防控制机构</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736.31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736.31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卫生监督机构</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662.12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662.12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妇幼保健机构</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1,565.77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1,565.77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基本公共卫生服务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4,495.97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4,495.97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重大公共卫生服务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947.01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947.01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突发公共卫生事件应急处理</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28,016.29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28,016.29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其他公共卫生支出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292.40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292.40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中医药</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84.00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84.00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2100601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中医（民族医）药专项</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84.00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84.00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21007</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计划生育事务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59.37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59.37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2100799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其他计划生育事务支出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59.37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59.37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2,309.12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2,309.12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2,300.00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其他行政事业单位医疗支出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9.12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9.12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7,352.20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7,352.20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7,352.20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7,352.20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160.77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160.77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国有土地使用权出让收入安排的支出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160.77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160.77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2120815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农村社会事业支出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41.25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41.25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其他国有土地使用权出让收入安排的支出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119.52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119.52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援助其他地区支出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2199900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16.70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803.95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803.95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803.95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803.95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256.30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256.30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317.13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317.13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230.51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230.51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62.74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62.74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22960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彩票公益金安排的支出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25.74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25.74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2296002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用于社会福利的彩票公益金支出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25.74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25.74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37.00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113" w:bottom="720" w:left="11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blPrEx>
          <w:tblCellMar>
            <w:top w:w="55" w:type="dxa"/>
            <w:left w:w="55" w:type="dxa"/>
            <w:bottom w:w="55" w:type="dxa"/>
            <w:right w:w="55" w:type="dxa"/>
          </w:tblCellMar>
        </w:tblPrEx>
        <w:trPr>
          <w:trHeight w:val="532" w:hRule="atLeast"/>
        </w:trPr>
        <w:tc>
          <w:tcPr>
            <w:tcW w:w="15689"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widowControl w:val="0"/>
              <w:jc w:val="center"/>
              <w:rPr>
                <w:rFonts w:hint="eastAsia" w:ascii="仿宋" w:hAnsi="仿宋" w:eastAsia="仿宋" w:cs="仿宋"/>
              </w:rPr>
            </w:pPr>
          </w:p>
        </w:tc>
        <w:tc>
          <w:tcPr>
            <w:tcW w:w="2164" w:type="dxa"/>
            <w:vAlign w:val="center"/>
          </w:tcPr>
          <w:p>
            <w:pPr>
              <w:pStyle w:val="22"/>
              <w:widowControl w:val="0"/>
              <w:spacing w:before="0" w:after="0"/>
              <w:ind w:firstLine="0"/>
              <w:jc w:val="center"/>
              <w:rPr>
                <w:rFonts w:hint="eastAsia" w:ascii="仿宋" w:hAnsi="仿宋" w:eastAsia="仿宋" w:cs="仿宋"/>
                <w:sz w:val="20"/>
              </w:rPr>
            </w:pPr>
          </w:p>
        </w:tc>
        <w:tc>
          <w:tcPr>
            <w:tcW w:w="1897" w:type="dxa"/>
            <w:vAlign w:val="center"/>
          </w:tcPr>
          <w:p>
            <w:pPr>
              <w:pStyle w:val="22"/>
              <w:widowControl w:val="0"/>
              <w:spacing w:before="0" w:after="0"/>
              <w:ind w:firstLine="0"/>
              <w:jc w:val="center"/>
              <w:rPr>
                <w:rFonts w:hint="eastAsia" w:ascii="仿宋" w:hAnsi="仿宋" w:eastAsia="仿宋" w:cs="仿宋"/>
                <w:sz w:val="20"/>
              </w:rPr>
            </w:pPr>
          </w:p>
        </w:tc>
        <w:tc>
          <w:tcPr>
            <w:tcW w:w="1739" w:type="dxa"/>
            <w:vAlign w:val="center"/>
          </w:tcPr>
          <w:p>
            <w:pPr>
              <w:pStyle w:val="22"/>
              <w:widowControl w:val="0"/>
              <w:spacing w:before="0" w:after="0"/>
              <w:ind w:firstLine="0"/>
              <w:jc w:val="center"/>
              <w:rPr>
                <w:rFonts w:hint="eastAsia" w:ascii="仿宋" w:hAnsi="仿宋" w:eastAsia="仿宋" w:cs="仿宋"/>
                <w:sz w:val="20"/>
              </w:rPr>
            </w:pPr>
          </w:p>
        </w:tc>
        <w:tc>
          <w:tcPr>
            <w:tcW w:w="1715" w:type="dxa"/>
            <w:vAlign w:val="center"/>
          </w:tcPr>
          <w:p>
            <w:pPr>
              <w:pStyle w:val="22"/>
              <w:widowControl w:val="0"/>
              <w:spacing w:before="0" w:after="0"/>
              <w:ind w:firstLine="0"/>
              <w:jc w:val="center"/>
              <w:rPr>
                <w:rFonts w:hint="eastAsia" w:ascii="仿宋" w:hAnsi="仿宋" w:eastAsia="仿宋" w:cs="仿宋"/>
                <w:sz w:val="20"/>
              </w:rPr>
            </w:pP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1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927"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1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897"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39"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15"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63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26"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1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96,615.28</w:t>
            </w:r>
          </w:p>
        </w:tc>
        <w:tc>
          <w:tcPr>
            <w:tcW w:w="189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47,033.52</w:t>
            </w:r>
          </w:p>
        </w:tc>
        <w:tc>
          <w:tcPr>
            <w:tcW w:w="1739"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49,581.76</w:t>
            </w:r>
          </w:p>
        </w:tc>
        <w:tc>
          <w:tcPr>
            <w:tcW w:w="171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63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26"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国防支出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20306</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国防动员</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2030601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兵役征集</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教育支出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学前教育</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82.60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644.86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644.86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639.16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639.16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371.98</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371.98</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267.18</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267.18</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94,832.66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45,584.72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49,247.95</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卫生健康管理事务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823.73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743.73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743.73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743.73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公立医院</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12,513.34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10,189.15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2,324.19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综合医院</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12,513.34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10,189.15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2,324.19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基层医疗卫生机构</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34,971.11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31,952.13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3,018.98</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2100301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城市社区卫生机构</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33,711.26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31,880.63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1,830.63</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2100399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其他基层医疗卫生机构支出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1,259.85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71.50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1,188.35</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公共卫生</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36,715.86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2,690.76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34,025.10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疾病预防控制机构</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736.31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736.31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卫生监督机构</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662.12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450.69</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211.43</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妇幼保健机构</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1,565.77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1,503.77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基本公共卫生服务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4,495.97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4,495.97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重大公共卫生服务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947.01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947.01</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2100410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突发公共卫生事件应急处理</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28,016.29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28,016.29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其他公共卫生支出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292.40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292.40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21006</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中医药</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2100601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中医（民族医）药专项</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21007</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计划生育事务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59.37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59.37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2100799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其他计划生育事务支出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59.37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59.37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2,313.07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2,309.12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2,300.00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2,300.00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其他行政事业单位医疗支出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7,352.20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7,347.20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7,352.20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7,347.20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城乡社区支出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160.77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160.77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国有土地使用权出让收入安排的支出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160.77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160.77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2120815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农村社会事业支出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41.25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41.25</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其他国有土地使用权出让收入安排的支出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119.52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119.52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援助其他地区支出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803.95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803.95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803.95</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803.95</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256.30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256.30</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317.13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317.13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230.51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230.51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其他支出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62.74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62.74</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彩票公益金安排的支出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25.74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25.74</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用于社会福利的彩票公益金支出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25.74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25.74</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567" w:bottom="7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南京市雨花台区卫生健康委员会</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61,805.22</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186.51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60,209.11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60,209.11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61,991.73</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61,991.73</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61,805.22</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186.51</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61,991.73</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61,991.73</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61,805.22</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186.51</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61,991.73</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12,409.97</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49,581.76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国防支出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20306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国防动员</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2030601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兵役征集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学前教育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644.86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639.16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639.16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371.98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371.98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267.18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60,209.11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10,961.17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49,247.95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卫生健康管理事务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823.73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743.73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743.73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743.73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公立医院</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805.81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2,324.19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综合医院</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3,130.00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805.81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2,324.19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基层医疗卫生机构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9,734.85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6,715.87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3,018.98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2100301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城市社区卫生机构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8,475.00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6,644.37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1,830.63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其他基层医疗卫生机构支出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1,259.85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71.50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1,188.35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公共卫生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36,715.86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2,690.76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34,025.10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疾病预防控制机构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736.31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736.31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卫生监督机构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450.69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妇幼保健机构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1,565.77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1,503.77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基本公共卫生服务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4,495.97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4,495.97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重大公共卫生服务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947.01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947.01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突发公共卫生事件应急处理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28,016.29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28,016.29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其他公共卫生支出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292.40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292.40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中医药</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2100601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中医（民族医）药专项</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计划生育事务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其他计划生育事务支出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59.37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2,309.12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2,309.12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其他行政事业单位医疗支出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7,352.20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7,347.20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7,352.20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7,347.20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国有土地使用权出让收入安排的支出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2120815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农村社会事业支出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其他国有土地使用权出让收入安排的支出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119.52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援助其他地区支出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256.30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230.51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230.51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62.74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彩票公益金安排的支出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用于社会福利的彩票公益金支出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25.74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南京市雨花台区卫生健康委员会</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12,409.97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10,582.66</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1,827.31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9,692.28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2,357.33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2,357.33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3,991.54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3,991.54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512.08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225.87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243.91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471.49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328.39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1,215.72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33.91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703.27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95.13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890.38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106.20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762.88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611.58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575.19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61,805.22</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12,409.97</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49,395.25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国防支出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20306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国防动员</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2030601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兵役征集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学前教育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644.86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644.86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639.16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639.16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371.98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371.98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267.18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60,209.11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10,961.17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49,247.95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卫生健康管理事务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823.73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743.73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743.73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743.73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公立医院</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805.81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2,324.19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综合医院</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805.81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2,324.19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基层医疗卫生机构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9,734.85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6,715.87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3,018.98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2100301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城市社区卫生机构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8,475.00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6,644.37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1,830.63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其他基层医疗卫生机构支出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1,259.85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71.50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1,188.35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公共卫生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36,715.86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2,690.76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34,025.10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疾病预防控制机构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736.31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736.31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卫生监督机构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450.69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妇幼保健机构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1,565.77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1,503.77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基本公共卫生服务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4,495.97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4,495.97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重大公共卫生服务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947.01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947.01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突发公共卫生事件应急处理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28,016.29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28,016.29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其他公共卫生支出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292.40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292.40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中医药</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2100601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中医（民族医）药专项</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计划生育事务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59.37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59.37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其他计划生育事务支出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59.37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59.37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2,309.12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2,309.12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其他行政事业单位医疗支出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7,352.20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7,347.20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7,352.20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7,347.20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援助其他地区支出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256.30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256.30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317.13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317.13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230.51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230.51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37.00</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12,409.97</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10,582.66</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1,827.31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9,692.28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2,357.33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2,357.33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3,991.54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3,991.54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512.08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512.08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225.87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225.87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243.91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471.49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471.49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328.39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328.39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1,215.72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28.54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33.91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84.48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703.27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703.27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95.13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95.13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890.38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890.38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106.20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106.20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762.88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762.88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611.58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575.19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en-US" w:eastAsia="zh-CN" w:bidi="zh-CN"/>
              </w:rPr>
              <w:t>财政拨款“三公”经费、会议费和培训费支出决算表</w:t>
            </w:r>
            <w:bookmarkStart w:id="0" w:name="_GoBack"/>
            <w:bookmarkEnd w:id="0"/>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58.82</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54.70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21.79</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32.91</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4.13</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2.83</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45.13</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58.82</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54.70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21.79</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32.91</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4.13</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2.83</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45.13</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17</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18</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565</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217</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213</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6,531</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3</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186.51</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186.51</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城乡社区支出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160.77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160.77</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国有土地使用权出让收入安排的支出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160.77</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160.77</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2120815</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农村社会事业支出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41.25</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41.25</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2120899</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其他国有土地使用权出让收入安排的支出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119.52</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119.52</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22960</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彩票公益金安排的支出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2296002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用于社会福利的彩票公益金支出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25.74</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3</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部门</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102.39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101.90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9.07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0.01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0.06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1.00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0.18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0.43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2.75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0.81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1.52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5.84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1.65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24.48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6.10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2.46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36.54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3.52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0.49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w:t>
      </w:r>
      <w:r>
        <w:rPr>
          <w:rFonts w:hint="eastAsia" w:ascii="仿宋" w:hAnsi="仿宋" w:eastAsia="仿宋" w:cs="仿宋"/>
          <w:b w:val="0"/>
          <w:bCs w:val="0"/>
          <w:sz w:val="22"/>
          <w:szCs w:val="22"/>
          <w:lang w:val="en-US" w:eastAsia="zh-CN"/>
        </w:rPr>
        <w:t>财政拨款</w:t>
      </w:r>
      <w:r>
        <w:rPr>
          <w:rFonts w:hint="eastAsia" w:ascii="仿宋" w:hAnsi="仿宋" w:eastAsia="仿宋" w:cs="仿宋"/>
          <w:b w:val="0"/>
          <w:bCs w:val="0"/>
          <w:sz w:val="22"/>
          <w:szCs w:val="22"/>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南京市雨花台区卫生健康委员会</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7,945.66</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7,185.12</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720.54</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2022</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部门</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2022年度收入、支出决算总计105,086.06万元。与上年相比，收、支总计各增加27,869.07万元，增长36.09%。其中：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（一）收入决算总计105,086.06万元。包括：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1.本年收入决算合计99,250.51万元。与上年相比，增加27,660.56万元，增长38.64%，变动原因：主要是本年疫情防控经费增加21940万元及基层医疗机构业务收入的增长。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3.年初结转和结余5,835.55万元。与上年相比，增加208.51万元，增长3.71%，变动原因：上年结转和结余到本年使用的基本结余和项目结转资金。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（二）支出决算总计105,086.06万元。包括：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1.本年支出决算合计96,615.28万元。与上年相比，增加28,713.9万元，增长42.29%，变动原因：本年疫情防控项目经费支出增加21940万元和基层医疗机构业务支出的增长。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1,623.05万元。结余分配事项：基层医疗机构对非财政补助结余按规定计算提取的职工福利基金等。与上年相比，减少1,857.01万元，减少53.36%，变动原因：本年业务支出较上年增长，导致非财政补助结余较上年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3.年末结转和结余6,847.73万元。结转和结余事项：基层医疗单位结余转到基本支出结余。与上年相比，增加1,012.18万元，增长17.35%，变动原因：本年业务收入较上年逐渐上升，导致年末结转和结余较上年增长。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年收入决算合计99,250.51万元，其中：财政拨款收入61,991.73万元，占62.46%；上级补助收入0万元，占0%；财政专户管理教育收费0万元，占0%；事业收入（不含专户管理教育收费）37,129.88万元，占37.41%；经营收入0万元，占0%；附属单位上缴收入0万元，占0%；其他收入128.9万元，占0.13%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2022年度本年支出决算合计96,615.28万元，其中：基本支出47,033.52万元，占48.68%；项目支出49,581.76万元，占51.32%；上缴上级支出0万元，占0%；经营支出0万元，占0%；对附属单位补助支出0万元，占0%。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2022年度财政拨款收入、支出决算总计61,991.73万元。与上年相比，收、支总计各增加23,651.24万元，增长61.69%，变动原因：本年疫情防控经费增加21940万元，基层人员经费增加1920万元。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2022年度财政拨款支出决算61,991.73万元，占本年支出合计的64.16%。与2022年度财政拨款支出年初预算26,842.92万元相比，完成年初预算的230.94%。其中：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（一）国防支出（类）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国防动员（款）兵役征集（项）。年初预算0万元，支出决算11万元，（年初预算数为0万元，无法计算完成比率）决算数与年初预算数的差异原因：相关部门支付的征兵体检款。</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普通教育（款）学前教育（项）。年初预算0万元，支出决算82.6万元，（年初预算数为0万元，无法计算完成比率）决算数与年初预算数的差异原因：上级补助0-3岁婴幼儿早期发展经费。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1.行政事业单位养老支出（款）行政单位离退休（项）。年初预算192.21万元，支出决算371.98万元，完成年初预算的193.53%。决算数与年初预算数的差异原因：按相关政策要求增加退休人员补贴。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2.行政事业单位养老支出（款）事业单位离退休（项）。年初预算248.54万元，支出决算267.18万元，完成年初预算的107.5%。决算数与年初预算数的差异原因：按相关政策要求增加退休人员补贴。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其他社会保障和就业支出（款）其他社会保障和就业支出（项）。年初预算0万元，支出决算5.7万元，（年初预算数为0万元，无法计算完成比率）决算数与年初预算数的差异原因：按相关政策对退休人员去世的丧葬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1.卫生健康管理事务（款）行政运行（项）。年初预算548.98万元，支出决算743.73万元，完成年初预算的135.47%。决算数与年初预算数的差异原因：按相关政策要求增加人员补贴。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2.卫生健康管理事务（款）一般行政管理事务（项）。年初预算80万元，支出决算80万元，完成年初预算的100%。决算数与年初预算数相同。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3.公立医院（款）综合医院（项）。年初预算2,500万元，支出决算3,130万元，完成年初预算的125.2%。决算数与年初预算数的差异原因：按文件要求增加市级重点专科奖励和中央下拨公立医院补助经费。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4.基层医疗卫生机构（款）城市社区卫生机构（项）。年初预算8,475万元，支出决算8,475万元，完成年初预算的100%。决算数与年初预算数相同。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5.基层医疗卫生机构（款）其他基层医疗卫生机构支出（项）。年初预算325万元，支出决算1,259.85万元，完成年初预算的387.65%。决算数与年初预算数的差异原因：中央、省市对基层医疗机构的补助支出。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6.公共卫生（款）疾病预防控制机构（项）。年初预算683.36万元，支出决算736.31万元，完成年初预算的107.75%。决算数与年初预算数的差异原因：人员工资、奖金调增以及中央、省市对基层医疗机构的补助支出。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7.公共卫生（款）卫生监督机构（项）。年初预算569.16万元，支出决算662.12万元，完成年初预算的116.33%。决算数与年初预算数的差异原因：人员工资、奖金调增以及中央、省市对基层医疗机构的补助支出。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8.公共卫生（款）妇幼保健机构（项）。年初预算1,776.07万元，支出决算1,565.77万元，完成年初预算的88.16%。决算数与年初预算数的差异原因：人员流动性大，人员经费下降。</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9.公共卫生（款）基本公共卫生服务（项）。年初预算1,905.73万元，支出决算4,495.97万元，完成年初预算的235.92%。决算数与年初预算数的差异原因：预算中不含省市对基层医疗机构的项目补助支出。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公共卫生（款）重大公共卫生服务（项）。年初预算371.31万元，支出决算947.01万元，完成年初预算的255.05%。决算数与年初预算数的差异原因：中央、省、市及由财政直接转移支付的项目经费和部分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11.公共卫生（款）突发公共卫生事件应急处理（项）。年初预算0万元，支出决算28,016.29万元，（年初预算数为0万元，无法计算完成比率）决算数与年初预算数的差异原因：全区疫情防控经费在此款项中列支。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12.公共卫生（款）其他公共卫生支出（项）。年初预算160万元，支出决算292.4万元，完成年初预算的182.75%。决算数与年初预算数的差异原因：功能科目调整。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13.中医药（款）中医（民族医）药专项（项）。年初预算40万元，支出决算84万元，完成年初预算的210%。决算数与年初预算数的差异原因：省市补助的项目经费。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计划生育事务（款）其他计划生育事务支出（项）。年初预算150万元，支出决算59.37万元，完成年初预算的39.58%。决算数与年初预算数的差异原因：此项目由我委统一申报，经费由区级财政直接拨付给各街道使用，不在本部门反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15.行政事业单位医疗（款）行政单位医疗（项）。年初预算0万元，支出决算2,300万元，（年初预算数为0万元，无法计算完成比率）决算数与年初预算数的差异原因：行政事业单位职工的医疗费。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16.行政事业单位医疗（款）其他行政事业单位医疗支出（项）。年初预算0万元，支出决算9.12万元，（年初预算数为0万元，无法计算完成比率）决算数与年初预算数的差异原因：功能分类调整，此项目是离休干部家庭医生签约服务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17.其他卫生健康支出（款）其他卫生健康支出（项）。年初预算8,000万元，支出决算7,352.2万元，完成年初预算的91.9%。决算数与年初预算数的差异原因：区公卫大楼建设经费3000万元已由区财政部门收回以及省市补助的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国有土地使用权出让收入安排的支出（款）农村社会事业支出（项）。年初预算0万元，支出决算41.25万元，（年初预算数为0万元，无法计算完成比率）决算数与年初预算数的差异原因：补助的0-3岁婴幼儿早期发展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国有土地使用权出让收入安排的支出（款）其他国有土地使用权出让收入安排的支出（项）。年初预算0万元，支出决算119.52万元，（年初预算数为0万元，无法计算完成比率）决算数与年初预算数的差异原因：市级补助的项目经费及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（六）援助其他地区支出（类）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其他支出（款）。年初预算0万元，支出决算16.7万元，（年初预算数为0万元，无法计算完成比率）决算数与年初预算数的差异原因：援助对口支援地区。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1.住房改革支出（款）住房公积金（项）。年初预算259.11万元，支出决算256.3万元，完成年初预算的98.92%。决算数与年初预算数的差异原因：人员变动以及按相关政策调整职工个人缴纳数。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2.住房改革支出（款）提租补贴（项）。年初预算335.23万元，支出决算317.13万元，完成年初预算的94.6%。决算数与年初预算数的差异原因：人员变动以及按相关政策调整职工个人缴纳数。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3.住房改革支出（款）购房补贴（项）。年初预算223.22万元，支出决算230.51万元，完成年初预算的103.27%。决算数与年初预算数的差异原因：人员变动以及按相关政策调整职工个人缴纳数。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（八）其他支出（类）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彩票公益金安排的支出（款）用于社会福利的彩票公益金支出（项）。年初预算0万元，支出决算25.74万元，（年初预算数为0万元，无法计算完成比率）决算数与年初预算数的差异原因：老年人优待经费25.74万元由彩票公益金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2.其他支出（款）其他支出（项）。年初预算0万元，支出决算37万元，（年初预算数为0万元，无法计算完成比率）决算数与年初预算数的差异原因：相关部门支付的征兵体检款项。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2022年度财政拨款基本支出决算12,409.97万元，其中：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（一）人员经费10,582.66万元。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其他社会保障缴费、住房公积金、其他工资福利支出、离休费、退休费、抚恤金、医疗费补助、奖励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（二）公用经费1,827.31万元。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手续费、水费、电费、邮电费、物业管理费、差旅费、维修（护）费、租赁费、培训费、公务接待费、专用材料费、劳务费、委托业务费、工会经费、福利费、公务用车运行维护费、其他交通费用、其他商品和服务支出、办公设备购置、专用设备购置。</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2022年度一般公共预算财政拨款支出决算61,805.22万元。与上年相比，增加23,485.89万元，增长61.29%，变动原因：主要是疫情防控经费支出增加21940万元。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2022年度一般公共预算财政拨款基本支出决算12,409.97万元，其中：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（一）人员经费10,582.66万元。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其他社会保障缴费、住房公积金、其他工资福利支出、离休费、退休费、抚恤金、医疗费补助、奖励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（二）公用经费1,827.31万元。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手续费、水费、电费、邮电费、物业管理费、差旅费、维修（护）费、租赁费、培训费、公务接待费、专用材料费、劳务费、委托业务费、工会经费、福利费、公务用车运行维护费、其他交通费用、其他商品和服务支出、办公设备购置、专用设备购置。</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九、财政拨款“三公”经费、会议费和培训费支出情况说明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（一）财政拨款“三公”经费支出总体情况说明。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三公”经费支出决算58.82万元（其中：一般公共预算支出58.82万元；政府性基金预算支出0万元；国有资本经营预算支出0万元）。与上年相比，增加35.84万元，变动原因：雨花经济开发区中心新购置一辆车21.79万元及增加公务用车维护费等。其中，因公出国（境）费支出0万元，占“三公”经费的0%；公务用车购置及运行维护费支出54.7万元，占“三公”经费的92.98%；公务接待费支出4.13万元，占“三公”经费的7.02%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（二）财政拨款“三公”经费支出具体情况说明。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54.7万元（其中：一般公共预算支出54.7万元；政府性基金预算支出0万元；国有资本经营预算支出0万元），支出决算54.7万元（其中：一般公共预算支出54.7万元；政府性基金预算支出0万元；国有资本经营预算支出0万元），完成调整后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（1）公务用车购置支出决算21.79万元。本年度使用财政拨款购置公务用车1辆，开支内容：雨花经济开发区中心新购置一辆车21.79万元。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32.91万元。公务用车运行维护费主要用于按规定保留的公务用车的燃料费、维修费、过桥过路费、保险费、安全奖励费用等支出。截至2022年12月31日，使用财政拨款开支的公务用车保有量为17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4.13万元（其中：一般公共预算支出4.13万元；政府性基金预算支出0万元；国有资本经营预算支出0万元），支出决算4.13万元（其中：一般公共预算支出4.13万元；政府性基金预算支出0万元；国有资本经营预算支出0万元），完成调整后预算的100%，决算数与预算数相同。其中：国内公务接待支出4.13万元，接待18批次，565人次，开支内容：国家、省、市对相关专业工作情况开展检查、调研及考核餐费；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（三）财政拨款会议费支出决算情况说明。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会议费支出预算2.83万元（其中：一般公共预算支出2.83万元；政府性基金预算支出0万元；国有资本经营预算支出0万元），支出决算2.83万元（其中：一般公共预算支出2.83万元；政府性基金预算支出0万元；国有资本经营预算支出0万元），完成调整后预算的100%，决算数与预算数相同。2022年度全年召开会议5个，参加会议217人次，开支内容：各业务科室和基层医疗卫生单位组织或参加的会议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财政拨款培训费支出预算45.13万元（其中：一般公共预算支出45.13万元；政府性基金预算支出0万元；国有资本经营预算支出0万元），支出决算45.13万元（其中：一般公共预算支出45.13万元；政府性基金预算支出0万元；国有资本经营预算支出0万元），完成调整后预算的100%，决算数与预算数相同。2022年度全年组织培训213个，组织培训6531人次，开支内容：各业务科室和基层医疗卫生单位组织或参加的培训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2022年度政府性基金预算财政拨款支出决算186.51万元。与上年相比，增加165.35万元，增长781.43%，变动原因：功能科目调整。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十二、财政拨款机关运行经费支出决算情况说明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机关运行经费支出决算102.39万元（其中：一般公共预算支出102.39万元；政府性基金预算支出0万元；国有资本经营预算支出0万元）。与上年相比，减少63.17万元，减少38.16%，变动原因：压缩不必要的办公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总额7,945.66万元，其中：政府采购货物支出7,185.12万元、政府采购工程支出40万元、政府采购服务支出720.54万元。政府采购授予中小企业合同金额4.85万元，占政府采购支出总额的0.06%，其中：授予小微企业合同金额4.85万元，占授予中小企业合同金额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2022年12月31日，本部门共有车辆17辆，其中：副部(省)级及以上领导用车0辆、主要领导干部用车0辆、机要通信用车0辆、应急保障用车0辆、执法执勤用车3辆、特种专业技术用车0辆、离退休干部用车0辆、其他用车14辆；单价50万元（含）以上的通用设备40台（套），单价100万元（含）以上的专用设备29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2022年度，本部门共23个项目开展了财政重点绩效评价，涉及财政性资金合计47,956.74万元；本部门开展部门整体支出财政重点绩效评价，涉及财政性资金53,556.37万元。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本部门共对上年度已实施完成的23个项目开展了绩效自评价，涉及财政性资金合计14,816.69万元；本部门共开展1项部门整体支出绩效自评价，涉及财政性资金合计16,026.84万元。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十九、国防支出(类)国防动员(款)兵役征集(项)</w:t>
      </w:r>
      <w:r>
        <w:rPr>
          <w:rFonts w:ascii="仿宋" w:hAnsi="仿宋" w:cs="仿宋" w:eastAsia="仿宋"/>
          <w:b w:val="true"/>
        </w:rPr>
        <w:t>：</w:t>
      </w:r>
      <w:r>
        <w:rPr>
          <w:rFonts w:hint="eastAsia" w:ascii="仿宋" w:hAnsi="仿宋" w:eastAsia="仿宋" w:cs="仿宋"/>
        </w:rPr>
        <w:t>反映用于兵役征集等方面的支出。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二十、教育支出(类)普通教育(款)学前教育(项)</w:t>
      </w:r>
      <w:r>
        <w:rPr>
          <w:rFonts w:ascii="仿宋" w:hAnsi="仿宋" w:cs="仿宋" w:eastAsia="仿宋"/>
          <w:b w:val="true"/>
        </w:rPr>
        <w:t>：</w:t>
      </w:r>
      <w:r>
        <w:rPr>
          <w:rFonts w:hint="eastAsia" w:ascii="仿宋" w:hAnsi="仿宋" w:eastAsia="仿宋" w:cs="仿宋"/>
        </w:rPr>
        <w:t>反映各部门举办的学前教育支出。政府各部门对社会组织等举办的幼儿园的资助，如捐赠、补贴等，也在本科目中反映。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二十四、卫生健康支出(类)卫生健康管理事务(款)行政运行(项)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二十五、卫生健康支出(类)卫生健康管理事务(款)一般行政管理事务(项)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二十六、卫生健康支出(类)公立医院(款)综合医院(项)</w:t>
      </w:r>
      <w:r>
        <w:rPr>
          <w:rFonts w:ascii="仿宋" w:hAnsi="仿宋" w:cs="仿宋" w:eastAsia="仿宋"/>
          <w:b w:val="true"/>
        </w:rPr>
        <w:t>：</w:t>
      </w:r>
      <w:r>
        <w:rPr>
          <w:rFonts w:hint="eastAsia" w:ascii="仿宋" w:hAnsi="仿宋" w:eastAsia="仿宋" w:cs="仿宋"/>
        </w:rPr>
        <w:t>反映卫生健康、中医部门所属的城市综合性医院、独立门诊、教学医院、疗养院和县医院的支出。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二十七、卫生健康支出(类)基层医疗卫生机构(款)城市社区卫生机构(项)</w:t>
      </w:r>
      <w:r>
        <w:rPr>
          <w:rFonts w:ascii="仿宋" w:hAnsi="仿宋" w:cs="仿宋" w:eastAsia="仿宋"/>
          <w:b w:val="true"/>
        </w:rPr>
        <w:t>：</w:t>
      </w:r>
      <w:r>
        <w:rPr>
          <w:rFonts w:hint="eastAsia" w:ascii="仿宋" w:hAnsi="仿宋" w:eastAsia="仿宋" w:cs="仿宋"/>
        </w:rPr>
        <w:t>反映用于城市社区卫生机构的支出。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二十八、卫生健康支出(类)基层医疗卫生机构(款)其他基层医疗卫生机构支出(项)</w:t>
      </w:r>
      <w:r>
        <w:rPr>
          <w:rFonts w:ascii="仿宋" w:hAnsi="仿宋" w:cs="仿宋" w:eastAsia="仿宋"/>
          <w:b w:val="true"/>
        </w:rPr>
        <w:t>：</w:t>
      </w:r>
      <w:r>
        <w:rPr>
          <w:rFonts w:hint="eastAsia" w:ascii="仿宋" w:hAnsi="仿宋" w:eastAsia="仿宋" w:cs="仿宋"/>
        </w:rPr>
        <w:t>反映除上述项目以外的其他用于基层医疗卫生机构的支出。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二十九、卫生健康支出(类)公共卫生(款)疾病预防控制机构(项)</w:t>
      </w:r>
      <w:r>
        <w:rPr>
          <w:rFonts w:ascii="仿宋" w:hAnsi="仿宋" w:cs="仿宋" w:eastAsia="仿宋"/>
          <w:b w:val="true"/>
        </w:rPr>
        <w:t>：</w:t>
      </w:r>
      <w:r>
        <w:rPr>
          <w:rFonts w:hint="eastAsia" w:ascii="仿宋" w:hAnsi="仿宋" w:eastAsia="仿宋" w:cs="仿宋"/>
        </w:rPr>
        <w:t>反映卫生健康部门所属疾病预防控制机构的支出。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三十、卫生健康支出(类)公共卫生(款)卫生监督机构(项)</w:t>
      </w:r>
      <w:r>
        <w:rPr>
          <w:rFonts w:ascii="仿宋" w:hAnsi="仿宋" w:cs="仿宋" w:eastAsia="仿宋"/>
          <w:b w:val="true"/>
        </w:rPr>
        <w:t>：</w:t>
      </w:r>
      <w:r>
        <w:rPr>
          <w:rFonts w:hint="eastAsia" w:ascii="仿宋" w:hAnsi="仿宋" w:eastAsia="仿宋" w:cs="仿宋"/>
        </w:rPr>
        <w:t>反映卫生健康部门所属卫生监督机构的支出。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三十一、卫生健康支出(类)公共卫生(款)妇幼保健机构(项)</w:t>
      </w:r>
      <w:r>
        <w:rPr>
          <w:rFonts w:ascii="仿宋" w:hAnsi="仿宋" w:cs="仿宋" w:eastAsia="仿宋"/>
          <w:b w:val="true"/>
        </w:rPr>
        <w:t>：</w:t>
      </w:r>
      <w:r>
        <w:rPr>
          <w:rFonts w:hint="eastAsia" w:ascii="仿宋" w:hAnsi="仿宋" w:eastAsia="仿宋" w:cs="仿宋"/>
        </w:rPr>
        <w:t>反映卫生健康部门所属妇幼保健机构的支出。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三十二、卫生健康支出(类)公共卫生(款)基本公共卫生服务(项)</w:t>
      </w:r>
      <w:r>
        <w:rPr>
          <w:rFonts w:ascii="仿宋" w:hAnsi="仿宋" w:cs="仿宋" w:eastAsia="仿宋"/>
          <w:b w:val="true"/>
        </w:rPr>
        <w:t>：</w:t>
      </w:r>
      <w:r>
        <w:rPr>
          <w:rFonts w:hint="eastAsia" w:ascii="仿宋" w:hAnsi="仿宋" w:eastAsia="仿宋" w:cs="仿宋"/>
        </w:rPr>
        <w:t>反映基本公共卫生服务支出。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三十三、卫生健康支出(类)公共卫生(款)重大公共卫生服务(项)</w:t>
      </w:r>
      <w:r>
        <w:rPr>
          <w:rFonts w:ascii="仿宋" w:hAnsi="仿宋" w:cs="仿宋" w:eastAsia="仿宋"/>
          <w:b w:val="true"/>
        </w:rPr>
        <w:t>：</w:t>
      </w:r>
      <w:r>
        <w:rPr>
          <w:rFonts w:hint="eastAsia" w:ascii="仿宋" w:hAnsi="仿宋" w:eastAsia="仿宋" w:cs="仿宋"/>
        </w:rPr>
        <w:t>反映重大疾病、重大传染病预防控制等重大公共卫生服务项目支出。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三十四、卫生健康支出(类)公共卫生(款)突发公共卫生事件应急处理(项)</w:t>
      </w:r>
      <w:r>
        <w:rPr>
          <w:rFonts w:ascii="仿宋" w:hAnsi="仿宋" w:cs="仿宋" w:eastAsia="仿宋"/>
          <w:b w:val="true"/>
        </w:rPr>
        <w:t>：</w:t>
      </w:r>
      <w:r>
        <w:rPr>
          <w:rFonts w:hint="eastAsia" w:ascii="仿宋" w:hAnsi="仿宋" w:eastAsia="仿宋" w:cs="仿宋"/>
        </w:rPr>
        <w:t>反映用于突发公共卫生事件应急处理的支出。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三十五、卫生健康支出(类)公共卫生(款)其他公共卫生支出(项)</w:t>
      </w:r>
      <w:r>
        <w:rPr>
          <w:rFonts w:ascii="仿宋" w:hAnsi="仿宋" w:cs="仿宋" w:eastAsia="仿宋"/>
          <w:b w:val="true"/>
        </w:rPr>
        <w:t>：</w:t>
      </w:r>
      <w:r>
        <w:rPr>
          <w:rFonts w:hint="eastAsia" w:ascii="仿宋" w:hAnsi="仿宋" w:eastAsia="仿宋" w:cs="仿宋"/>
        </w:rPr>
        <w:t>其他公共卫生支出反映除上述项目以外的其他用于公共卫生方面的支出。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三十六、卫生健康支出(类)中医药(款)中医（民族医）药专项(项)</w:t>
      </w:r>
      <w:r>
        <w:rPr>
          <w:rFonts w:ascii="仿宋" w:hAnsi="仿宋" w:cs="仿宋" w:eastAsia="仿宋"/>
          <w:b w:val="true"/>
        </w:rPr>
        <w:t>：</w:t>
      </w:r>
      <w:r>
        <w:rPr>
          <w:rFonts w:hint="eastAsia" w:ascii="仿宋" w:hAnsi="仿宋" w:eastAsia="仿宋" w:cs="仿宋"/>
        </w:rPr>
        <w:t>反映中医（民族医）药方面的专项支出。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三十七、卫生健康支出(类)计划生育事务(款)其他计划生育事务支出(项)</w:t>
      </w:r>
      <w:r>
        <w:rPr>
          <w:rFonts w:ascii="仿宋" w:hAnsi="仿宋" w:cs="仿宋" w:eastAsia="仿宋"/>
          <w:b w:val="true"/>
        </w:rPr>
        <w:t>：</w:t>
      </w:r>
      <w:r>
        <w:rPr>
          <w:rFonts w:hint="eastAsia" w:ascii="仿宋" w:hAnsi="仿宋" w:eastAsia="仿宋" w:cs="仿宋"/>
        </w:rPr>
        <w:t>反映除上述项目以外其他用于计划生育管理事务方面的支出。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三十八、卫生健康支出(类)行政事业单位医疗(款)行政单位医疗(项)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四十、卫生健康支出(类)行政事业单位医疗(款)其他行政事业单位医疗支出(项)</w:t>
      </w:r>
      <w:r>
        <w:rPr>
          <w:rFonts w:ascii="仿宋" w:hAnsi="仿宋" w:cs="仿宋" w:eastAsia="仿宋"/>
          <w:b w:val="true"/>
        </w:rPr>
        <w:t>：</w:t>
      </w:r>
      <w:r>
        <w:rPr>
          <w:rFonts w:hint="eastAsia" w:ascii="仿宋" w:hAnsi="仿宋" w:eastAsia="仿宋" w:cs="仿宋"/>
        </w:rPr>
        <w:t>反映除上述项目以外的其他用于行政事业单位医疗方面的支出。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四十一、卫生健康支出(类)其他卫生健康支出(款)其他卫生健康支出(项)</w:t>
      </w:r>
      <w:r>
        <w:rPr>
          <w:rFonts w:ascii="仿宋" w:hAnsi="仿宋" w:cs="仿宋" w:eastAsia="仿宋"/>
          <w:b w:val="true"/>
        </w:rPr>
        <w:t>：</w:t>
      </w:r>
      <w:r>
        <w:rPr>
          <w:rFonts w:hint="eastAsia" w:ascii="仿宋" w:hAnsi="仿宋" w:eastAsia="仿宋" w:cs="仿宋"/>
        </w:rPr>
        <w:t>反映除上述项目以外其他用于卫生健康方面的支出。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四十二、城乡社区支出(类)国有土地使用权出让收入安排的支出(款)农村社会事业支出(项)</w:t>
      </w:r>
      <w:r>
        <w:rPr>
          <w:rFonts w:ascii="仿宋" w:hAnsi="仿宋" w:cs="仿宋" w:eastAsia="仿宋"/>
          <w:b w:val="true"/>
        </w:rPr>
        <w:t>：</w:t>
      </w:r>
      <w:r>
        <w:rPr>
          <w:rFonts w:hint="eastAsia" w:ascii="仿宋" w:hAnsi="仿宋" w:eastAsia="仿宋" w:cs="仿宋"/>
        </w:rPr>
        <w:t>反映土地出让收入用于农村教育、农村文化和精神文明建设等方面的支出。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四十三、城乡社区支出(类)国有土地使用权出让收入安排的支出(款)其他国有土地使用权出让收入安排的支出(项)</w:t>
      </w:r>
      <w:r>
        <w:rPr>
          <w:rFonts w:ascii="仿宋" w:hAnsi="仿宋" w:cs="仿宋" w:eastAsia="仿宋"/>
          <w:b w:val="true"/>
        </w:rPr>
        <w:t>：</w:t>
      </w:r>
      <w:r>
        <w:rPr>
          <w:rFonts w:hint="eastAsia" w:ascii="仿宋" w:hAnsi="仿宋" w:eastAsia="仿宋" w:cs="仿宋"/>
        </w:rPr>
        <w:t>反映土地出让收入用于其他方面的支出。不包括市县级政府当年按规定用土地出让收入向中央和省级政府缴纳的新增建设用地土地有偿使用费的支出。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四十四、援助其他地区支出(类)其他支出(款)</w:t>
      </w:r>
      <w:r>
        <w:rPr>
          <w:rFonts w:ascii="仿宋" w:hAnsi="仿宋" w:cs="仿宋" w:eastAsia="仿宋"/>
          <w:b w:val="true"/>
        </w:rPr>
        <w:t>：</w:t>
      </w:r>
      <w:r>
        <w:rPr>
          <w:rFonts w:hint="eastAsia" w:ascii="仿宋" w:hAnsi="仿宋" w:eastAsia="仿宋" w:cs="仿宋"/>
        </w:rPr>
        <w:t>反映援助其他地区资金中除上述项目以外的其他支出。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四十五、住房保障支出(类)住房改革支出(款)住房公积金(项)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四十六、住房保障支出(类)住房改革支出(款)提租补贴(项)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四十七、住房保障支出(类)住房改革支出(款)购房补贴(项)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四十八、其他支出(类)彩票公益金安排的支出(款)用于社会福利的彩票公益金支出(项)</w:t>
      </w:r>
      <w:r>
        <w:rPr>
          <w:rFonts w:ascii="仿宋" w:hAnsi="仿宋" w:cs="仿宋" w:eastAsia="仿宋"/>
          <w:b w:val="true"/>
        </w:rPr>
        <w:t>：</w:t>
      </w:r>
      <w:r>
        <w:rPr>
          <w:rFonts w:hint="eastAsia" w:ascii="仿宋" w:hAnsi="仿宋" w:eastAsia="仿宋" w:cs="仿宋"/>
        </w:rPr>
        <w:t>反映用于社会福利和社会救助的彩票公益金支出。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四十九、其他支出(类)其他支出(款)其他支出(项)</w:t>
      </w:r>
      <w:r>
        <w:rPr>
          <w:rFonts w:ascii="仿宋" w:hAnsi="仿宋" w:cs="仿宋" w:eastAsia="仿宋"/>
          <w:b w:val="true"/>
        </w:rPr>
        <w:t>：</w:t>
      </w:r>
      <w:r>
        <w:rPr>
          <w:rFonts w:hint="eastAsia" w:ascii="仿宋" w:hAnsi="仿宋" w:eastAsia="仿宋" w:cs="仿宋"/>
        </w:rPr>
        <w:t>反映除上述项目以外其他不能划分到具体功能科目中的支出项目。</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南京市雨花台区卫生健康委员会</w:t>
    </w:r>
    <w:r>
      <w:t>2022年度</w:t>
    </w:r>
    <w:r>
      <w:t>部门</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C024B"/>
    <w:rsid w:val="000F12AB"/>
    <w:rsid w:val="001C31F9"/>
    <w:rsid w:val="002E63B1"/>
    <w:rsid w:val="00407CA7"/>
    <w:rsid w:val="00413AD8"/>
    <w:rsid w:val="004C0647"/>
    <w:rsid w:val="00671ED7"/>
    <w:rsid w:val="00672164"/>
    <w:rsid w:val="006732F1"/>
    <w:rsid w:val="007C0F2D"/>
    <w:rsid w:val="008322BB"/>
    <w:rsid w:val="00867423"/>
    <w:rsid w:val="008B5B05"/>
    <w:rsid w:val="009965EA"/>
    <w:rsid w:val="00A6752E"/>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252C7"/>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345F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386236"/>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9B3721"/>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35B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00E6E"/>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5E5CA6"/>
    <w:rsid w:val="6E7C11B5"/>
    <w:rsid w:val="6E7C32EF"/>
    <w:rsid w:val="6E7F556F"/>
    <w:rsid w:val="6E997C25"/>
    <w:rsid w:val="6E9F07E1"/>
    <w:rsid w:val="6EA14A30"/>
    <w:rsid w:val="6EA42846"/>
    <w:rsid w:val="6EB6105A"/>
    <w:rsid w:val="6EBA00D3"/>
    <w:rsid w:val="6EBD1212"/>
    <w:rsid w:val="6EC629FF"/>
    <w:rsid w:val="6EC7282F"/>
    <w:rsid w:val="6EC922AC"/>
    <w:rsid w:val="6ED21161"/>
    <w:rsid w:val="6F04413C"/>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2757</Words>
  <Characters>7652</Characters>
  <Paragraphs>501</Paragraphs>
  <TotalTime>0</TotalTime>
  <ScaleCrop>false</ScaleCrop>
  <LinksUpToDate>false</LinksUpToDate>
  <CharactersWithSpaces>7672</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2023-06-20T09:35:54Z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2052-11.1.0.12763</vt:lpwstr>
  </property>
  <property fmtid="{D5CDD505-2E9C-101B-9397-08002B2CF9AE}" pid="6" name="LastSaved">
    <vt:filetime>2021-04-15T00:00:00Z</vt:filetime>
  </property>
</Properties>
</file>